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427FA" w14:textId="77777777" w:rsidR="009F5EF7" w:rsidRPr="00A22AC3" w:rsidRDefault="00D74D2E" w:rsidP="00D061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AC3">
        <w:rPr>
          <w:rFonts w:ascii="Times New Roman" w:hAnsi="Times New Roman" w:cs="Times New Roman"/>
          <w:b/>
          <w:sz w:val="24"/>
          <w:szCs w:val="24"/>
        </w:rPr>
        <w:t>Извещение о проведении Предквалификации по виду деятельности:</w:t>
      </w:r>
    </w:p>
    <w:p w14:paraId="48C75CDC" w14:textId="44BD625A" w:rsidR="00F66112" w:rsidRPr="00A22AC3" w:rsidRDefault="000633BB" w:rsidP="00D061FD">
      <w:pPr>
        <w:pStyle w:val="3"/>
        <w:spacing w:before="120" w:after="120"/>
        <w:jc w:val="both"/>
        <w:rPr>
          <w:sz w:val="24"/>
          <w:szCs w:val="24"/>
        </w:rPr>
      </w:pPr>
      <w:proofErr w:type="spellStart"/>
      <w:r w:rsidRPr="000633BB">
        <w:rPr>
          <w:sz w:val="24"/>
          <w:szCs w:val="24"/>
          <w:shd w:val="clear" w:color="auto" w:fill="FFFFFF"/>
        </w:rPr>
        <w:t>ОКВЭД</w:t>
      </w:r>
      <w:proofErr w:type="spellEnd"/>
      <w:r w:rsidRPr="000633BB">
        <w:rPr>
          <w:sz w:val="24"/>
          <w:szCs w:val="24"/>
          <w:shd w:val="clear" w:color="auto" w:fill="FFFFFF"/>
        </w:rPr>
        <w:t xml:space="preserve"> </w:t>
      </w:r>
      <w:r w:rsidR="00144CD6" w:rsidRPr="00144CD6">
        <w:rPr>
          <w:sz w:val="24"/>
          <w:szCs w:val="24"/>
          <w:shd w:val="clear" w:color="auto" w:fill="FFFFFF"/>
        </w:rPr>
        <w:t xml:space="preserve">70.22 – «Консультирование по вопросам коммерческой деятельности и </w:t>
      </w:r>
      <w:proofErr w:type="spellStart"/>
      <w:r w:rsidR="00144CD6" w:rsidRPr="00144CD6">
        <w:rPr>
          <w:sz w:val="24"/>
          <w:szCs w:val="24"/>
          <w:shd w:val="clear" w:color="auto" w:fill="FFFFFF"/>
        </w:rPr>
        <w:t>управления»</w:t>
      </w:r>
      <w:r w:rsidR="0052254D" w:rsidRPr="00A22AC3">
        <w:rPr>
          <w:sz w:val="24"/>
          <w:szCs w:val="24"/>
        </w:rPr>
        <w:t>Цель</w:t>
      </w:r>
      <w:proofErr w:type="spellEnd"/>
      <w:r w:rsidR="00F66112" w:rsidRPr="00A22AC3">
        <w:rPr>
          <w:sz w:val="24"/>
          <w:szCs w:val="24"/>
        </w:rPr>
        <w:t xml:space="preserve"> предквалификации: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F66112" w:rsidRPr="00A22AC3" w14:paraId="40F7601D" w14:textId="77777777" w:rsidTr="00F66112">
        <w:tc>
          <w:tcPr>
            <w:tcW w:w="9355" w:type="dxa"/>
            <w:hideMark/>
          </w:tcPr>
          <w:p w14:paraId="23424901" w14:textId="1CC57F6F" w:rsidR="00F66112" w:rsidRPr="00A22AC3" w:rsidRDefault="0052254D" w:rsidP="00D061FD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A22AC3">
              <w:rPr>
                <w:sz w:val="24"/>
                <w:szCs w:val="24"/>
              </w:rPr>
              <w:t>Целью п</w:t>
            </w:r>
            <w:r w:rsidR="00F66112" w:rsidRPr="00A22AC3">
              <w:rPr>
                <w:sz w:val="24"/>
                <w:szCs w:val="24"/>
              </w:rPr>
              <w:t>редквалификаци</w:t>
            </w:r>
            <w:r w:rsidRPr="00A22AC3">
              <w:rPr>
                <w:sz w:val="24"/>
                <w:szCs w:val="24"/>
              </w:rPr>
              <w:t>и</w:t>
            </w:r>
            <w:r w:rsidR="00F66112" w:rsidRPr="00A22AC3">
              <w:rPr>
                <w:sz w:val="24"/>
                <w:szCs w:val="24"/>
              </w:rPr>
              <w:t xml:space="preserve"> является формирование реестра потенциальных участников процедур закупок </w:t>
            </w:r>
            <w:r w:rsidR="007A2EC5">
              <w:rPr>
                <w:sz w:val="24"/>
                <w:szCs w:val="24"/>
              </w:rPr>
              <w:t>ООО «Газпром СПГ технологии»</w:t>
            </w:r>
            <w:r w:rsidR="00F66112" w:rsidRPr="00A22AC3">
              <w:rPr>
                <w:sz w:val="24"/>
                <w:szCs w:val="24"/>
              </w:rPr>
              <w:t>, способных выполнять определенные виды работ, оказывать определенные виды услуг, осуществлять поставку определенных товаров,</w:t>
            </w:r>
            <w:r w:rsidR="007A2EC5">
              <w:rPr>
                <w:sz w:val="24"/>
                <w:szCs w:val="24"/>
              </w:rPr>
              <w:t xml:space="preserve"> </w:t>
            </w:r>
            <w:r w:rsidR="00F66112" w:rsidRPr="00A22AC3">
              <w:rPr>
                <w:sz w:val="24"/>
                <w:szCs w:val="24"/>
              </w:rPr>
              <w:t>в соответствии с установленными требованиями к производственным процессам, качеству</w:t>
            </w:r>
            <w:r w:rsidR="001C5710">
              <w:rPr>
                <w:sz w:val="24"/>
                <w:szCs w:val="24"/>
              </w:rPr>
              <w:t xml:space="preserve"> </w:t>
            </w:r>
            <w:r w:rsidR="00F66112" w:rsidRPr="00A22AC3">
              <w:rPr>
                <w:sz w:val="24"/>
                <w:szCs w:val="24"/>
              </w:rPr>
              <w:t xml:space="preserve">и безопасности товаров, результатов работ и услуг, для </w:t>
            </w:r>
            <w:r w:rsidR="000633BB">
              <w:rPr>
                <w:sz w:val="24"/>
                <w:szCs w:val="24"/>
              </w:rPr>
              <w:t>осуществления допуска</w:t>
            </w:r>
            <w:r w:rsidR="00F66112" w:rsidRPr="00A22AC3">
              <w:rPr>
                <w:sz w:val="24"/>
                <w:szCs w:val="24"/>
              </w:rPr>
              <w:t xml:space="preserve"> к участию в объявляемых Конкурентных закупках Общества потенциальных Участников процедур закупок, квалификация которых соответствует требуемому по соответствующему предмету закупки уровню</w:t>
            </w:r>
          </w:p>
        </w:tc>
      </w:tr>
    </w:tbl>
    <w:p w14:paraId="6D2F0D94" w14:textId="77777777" w:rsidR="00F66112" w:rsidRPr="000633BB" w:rsidRDefault="00F66112" w:rsidP="00D061FD">
      <w:pPr>
        <w:pStyle w:val="3"/>
        <w:spacing w:before="120" w:after="120"/>
        <w:jc w:val="both"/>
        <w:rPr>
          <w:sz w:val="24"/>
          <w:szCs w:val="24"/>
        </w:rPr>
      </w:pPr>
      <w:r w:rsidRPr="00A22AC3">
        <w:rPr>
          <w:sz w:val="24"/>
          <w:szCs w:val="24"/>
        </w:rPr>
        <w:t>П</w:t>
      </w:r>
      <w:r w:rsidRPr="000633BB">
        <w:rPr>
          <w:sz w:val="24"/>
          <w:szCs w:val="24"/>
        </w:rPr>
        <w:t>редмет предквалификации</w:t>
      </w:r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0633BB" w14:paraId="54606165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128C6D3" w14:textId="5F5A65FD" w:rsidR="00F66112" w:rsidRPr="000633BB" w:rsidRDefault="00F66112" w:rsidP="0066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BB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  <w:proofErr w:type="spellStart"/>
            <w:r w:rsidR="00144CD6" w:rsidRPr="00144CD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ОКВЭД</w:t>
            </w:r>
            <w:proofErr w:type="spellEnd"/>
            <w:r w:rsidR="00144CD6" w:rsidRPr="00144CD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70.22 – «Консультирование по вопросам коммерческой деятельности и управления»</w:t>
            </w:r>
            <w:bookmarkStart w:id="0" w:name="_GoBack"/>
            <w:bookmarkEnd w:id="0"/>
          </w:p>
        </w:tc>
      </w:tr>
      <w:tr w:rsidR="00F66112" w:rsidRPr="00A22AC3" w14:paraId="4DB65E46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0854A3E" w14:textId="77777777" w:rsidR="00F66112" w:rsidRPr="000633BB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3B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1C5710" w:rsidRPr="000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633BB">
              <w:rPr>
                <w:rFonts w:ascii="Times New Roman" w:hAnsi="Times New Roman" w:cs="Times New Roman"/>
                <w:sz w:val="24"/>
                <w:szCs w:val="24"/>
              </w:rPr>
              <w:t>действия предквалификации: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47DEB3D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3B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14:paraId="024F88FA" w14:textId="77777777" w:rsidR="00F66112" w:rsidRPr="00A22AC3" w:rsidRDefault="00F66112" w:rsidP="00D06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67F6A" w14:textId="77777777" w:rsidR="00F66112" w:rsidRPr="00A22AC3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A22AC3">
        <w:rPr>
          <w:sz w:val="24"/>
          <w:szCs w:val="24"/>
        </w:rPr>
        <w:t>Организатор</w:t>
      </w:r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A22AC3" w14:paraId="22D0FC49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B92DFDF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A36119" w14:textId="3317FBE3" w:rsidR="00F66112" w:rsidRPr="00A22AC3" w:rsidRDefault="000633BB" w:rsidP="00D06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по </w:t>
            </w:r>
            <w:r w:rsidR="004F2D9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закупок Юридического управления </w:t>
            </w:r>
            <w:r w:rsidR="00F66112" w:rsidRPr="00A22AC3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6112"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«Газпром СПГ технологии»</w:t>
            </w:r>
          </w:p>
        </w:tc>
      </w:tr>
      <w:tr w:rsidR="00F66112" w:rsidRPr="00A22AC3" w14:paraId="13CC9AEB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66B4E44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A66710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197022, город Санкт-Петербург, Аптекарская набережная, дом 20, литера А,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/офис 16-Н/320</w:t>
            </w:r>
          </w:p>
        </w:tc>
      </w:tr>
      <w:tr w:rsidR="00F66112" w:rsidRPr="00A22AC3" w14:paraId="658A3E47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B5FF580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59F7F5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197022, город Санкт-Петербург, Аптекарская набережная, дом 20, литера А, </w:t>
            </w:r>
            <w:r w:rsidRPr="00A22AC3">
              <w:rPr>
                <w:rFonts w:ascii="Times New Roman" w:hAnsi="Times New Roman" w:cs="Times New Roman"/>
                <w:bCs/>
                <w:sz w:val="24"/>
                <w:szCs w:val="24"/>
              </w:rPr>
              <w:t>пом</w:t>
            </w:r>
            <w:r w:rsidR="001C57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22AC3">
              <w:rPr>
                <w:rFonts w:ascii="Times New Roman" w:hAnsi="Times New Roman" w:cs="Times New Roman"/>
                <w:bCs/>
                <w:sz w:val="24"/>
                <w:szCs w:val="24"/>
              </w:rPr>
              <w:t>/офис 16-Н/320</w:t>
            </w:r>
          </w:p>
        </w:tc>
      </w:tr>
      <w:tr w:rsidR="00F66112" w:rsidRPr="00A22AC3" w14:paraId="2B34C21F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384268D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C7B341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+7 (812) 493-38-80</w:t>
            </w:r>
          </w:p>
        </w:tc>
      </w:tr>
      <w:tr w:rsidR="00F66112" w:rsidRPr="00A22AC3" w14:paraId="63C67E45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207DC55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9C5DC8" w14:textId="77777777" w:rsidR="00F66112" w:rsidRPr="000633BB" w:rsidRDefault="00F66112" w:rsidP="00D061FD">
            <w:pPr>
              <w:spacing w:before="20" w:after="20" w:line="240" w:lineRule="auto"/>
              <w:jc w:val="both"/>
              <w:rPr>
                <w:rStyle w:val="a6"/>
                <w:lang w:val="en-US"/>
              </w:rPr>
            </w:pPr>
            <w:proofErr w:type="spellStart"/>
            <w:r w:rsidRPr="000633B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info@gspgt.ru</w:t>
            </w:r>
            <w:proofErr w:type="spellEnd"/>
          </w:p>
        </w:tc>
      </w:tr>
      <w:tr w:rsidR="00F66112" w:rsidRPr="00A22AC3" w14:paraId="09F44E01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0E71B3F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7CE71F" w14:textId="77777777" w:rsidR="00F66112" w:rsidRPr="00144CD6" w:rsidRDefault="000633BB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Шалгина Анна Викторовна, </w:t>
            </w:r>
          </w:p>
          <w:p w14:paraId="4D0D153B" w14:textId="08401C6A" w:rsidR="000633BB" w:rsidRPr="00144CD6" w:rsidRDefault="00144CD6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633BB" w:rsidRPr="004011D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0633BB" w:rsidRPr="00144C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633BB" w:rsidRPr="004011D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shalgina</w:t>
              </w:r>
              <w:proofErr w:type="spellEnd"/>
              <w:r w:rsidR="000633BB" w:rsidRPr="00144C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0633BB" w:rsidRPr="004011D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gspgt</w:t>
              </w:r>
              <w:proofErr w:type="spellEnd"/>
              <w:r w:rsidR="000633BB" w:rsidRPr="00144C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633BB" w:rsidRPr="004011D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633BB" w:rsidRPr="00144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C614078" w14:textId="77777777" w:rsidR="0052254D" w:rsidRPr="00A22AC3" w:rsidRDefault="0052254D" w:rsidP="00D06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34011" w14:textId="77777777" w:rsidR="00F66112" w:rsidRPr="00A22AC3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A22AC3">
        <w:rPr>
          <w:sz w:val="24"/>
          <w:szCs w:val="24"/>
        </w:rPr>
        <w:t>Информация о документации о Предквалификации</w:t>
      </w:r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A22AC3" w14:paraId="13C6A225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3EDAB69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документации: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FD5AFD1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До даты окончания срока подачи заявок на участие в предквалификации</w:t>
            </w:r>
          </w:p>
        </w:tc>
      </w:tr>
      <w:tr w:rsidR="00F66112" w:rsidRPr="00A22AC3" w14:paraId="72D589C1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6472847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документации: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E10688" w14:textId="2BB98170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В электронном виде на официальном сайте</w:t>
            </w:r>
          </w:p>
          <w:p w14:paraId="7DC467F8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12" w:rsidRPr="00A22AC3" w14:paraId="3415F104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512AA47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сайт, на котором размещена документация: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1B0E54" w14:textId="77777777" w:rsidR="00F66112" w:rsidRPr="00A22AC3" w:rsidRDefault="00144CD6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hyperlink r:id="rId8" w:history="1">
              <w:proofErr w:type="spellStart"/>
              <w:r w:rsidR="0052254D" w:rsidRPr="00A22AC3">
                <w:rPr>
                  <w:rStyle w:val="a6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www.gspgt.ru</w:t>
              </w:r>
              <w:proofErr w:type="spellEnd"/>
            </w:hyperlink>
          </w:p>
          <w:p w14:paraId="010190A0" w14:textId="77777777" w:rsidR="0052254D" w:rsidRPr="00A22AC3" w:rsidRDefault="0052254D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</w:tbl>
    <w:p w14:paraId="353DE796" w14:textId="77777777" w:rsidR="00F66112" w:rsidRPr="00A22AC3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A22AC3">
        <w:rPr>
          <w:sz w:val="24"/>
          <w:szCs w:val="24"/>
        </w:rPr>
        <w:t>Информация о проведении предквалификации</w:t>
      </w:r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A22AC3" w14:paraId="0A588FC9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2EA385D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Место, даты и время начала и окончания срока подачи Заявок на участие в Предквалификации: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E811D95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По месту нахождения Организатора. </w:t>
            </w:r>
          </w:p>
        </w:tc>
      </w:tr>
      <w:tr w:rsidR="00F66112" w:rsidRPr="00A22AC3" w14:paraId="0A5AB467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290BD68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Даты и время начала срока подачи Заявок на участие в Предквалификации: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5BEF8C8" w14:textId="76C63AEF" w:rsidR="00F66112" w:rsidRPr="00A22AC3" w:rsidRDefault="004F2D98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опубликования на сайте</w:t>
            </w:r>
          </w:p>
        </w:tc>
      </w:tr>
      <w:tr w:rsidR="00F66112" w:rsidRPr="00A22AC3" w14:paraId="2F4204E4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4C7902D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проведения Предквалификации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6F2E4D9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действующая.</w:t>
            </w:r>
          </w:p>
        </w:tc>
      </w:tr>
      <w:tr w:rsidR="00F66112" w:rsidRPr="00A22AC3" w14:paraId="6EAF2D11" w14:textId="77777777" w:rsidTr="0052254D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2C2712D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Срок принятия решения о прохождении предквалификации: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D64FF8" w14:textId="77777777" w:rsidR="004D581B" w:rsidRDefault="004D581B" w:rsidP="004D581B">
            <w:pPr>
              <w:pStyle w:val="af"/>
              <w:tabs>
                <w:tab w:val="num" w:pos="56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Заявки</w:t>
            </w:r>
            <w:r w:rsidRPr="00286B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оценка Участника </w:t>
            </w:r>
            <w:r w:rsidRPr="00286BAB">
              <w:rPr>
                <w:sz w:val="24"/>
                <w:szCs w:val="24"/>
              </w:rPr>
              <w:t xml:space="preserve">осуществляется </w:t>
            </w:r>
            <w:r>
              <w:rPr>
                <w:sz w:val="24"/>
                <w:szCs w:val="24"/>
              </w:rPr>
              <w:t xml:space="preserve">Комиссией по Предквалификации </w:t>
            </w:r>
            <w:r w:rsidRPr="00286BAB">
              <w:rPr>
                <w:sz w:val="24"/>
                <w:szCs w:val="24"/>
              </w:rPr>
              <w:t>и иными лицами (экспертами)</w:t>
            </w:r>
            <w:r>
              <w:rPr>
                <w:sz w:val="24"/>
                <w:szCs w:val="24"/>
              </w:rPr>
              <w:t xml:space="preserve"> в течение 20 рабочих дней с момента поступления Заявки. В случае необходимости проведения технического аудита срок рассмотрения Заявки может быть продлен.</w:t>
            </w:r>
          </w:p>
          <w:p w14:paraId="7CC6AB2A" w14:textId="77777777" w:rsidR="004D581B" w:rsidRDefault="004D581B" w:rsidP="004D581B">
            <w:pPr>
              <w:pStyle w:val="af"/>
              <w:tabs>
                <w:tab w:val="num" w:pos="56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поступления Заявки на участие в предквалификации не позднее срока приема предложений на участие в процедуре закупке по соответствующему виду деятельности от лица, являющегося участником такой закупки – не позднее рассмотрения предложений на участие в процедуре закупки.</w:t>
            </w:r>
          </w:p>
          <w:p w14:paraId="487C96BA" w14:textId="66EC5DC6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12" w:rsidRPr="00A22AC3" w14:paraId="0BB17E68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60DAAA" w14:textId="77777777" w:rsidR="00F66112" w:rsidRPr="00A22AC3" w:rsidRDefault="0052254D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Предквалификация не является торгами (Конкурсом, Аукционом) </w:t>
            </w:r>
            <w:r w:rsidRPr="00A22AC3">
              <w:rPr>
                <w:rFonts w:ascii="Times New Roman" w:hAnsi="Times New Roman" w:cs="Times New Roman"/>
                <w:sz w:val="24"/>
                <w:szCs w:val="24"/>
              </w:rPr>
              <w:br/>
              <w:t>или публичным конкурсом в соответствии со статьями 447-449 части первой Гражданского кодекса Российской Федерации и статьями 1057-1061 части второй Гражданского кодекса Российской Федерации, не является способом закупки и не накладывает на Организатора Предквалификации обязательств, установленных указанными статьями Гражданского кодекса Российской Федерации. Предквалификация также не является Запросом предложений</w:t>
            </w:r>
          </w:p>
        </w:tc>
      </w:tr>
      <w:tr w:rsidR="00F66112" w:rsidRPr="00A22AC3" w14:paraId="6397B17F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4B1CAC" w14:textId="090AB0C5" w:rsidR="00F66112" w:rsidRPr="00A22AC3" w:rsidRDefault="0052254D" w:rsidP="00D061FD">
            <w:pPr>
              <w:pStyle w:val="ac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условия проведения Предквалификации, квалификационные требования и критерии включения юридических и физических лиц в реестр потенциальных участников закупок Общества, требования к объему, содержанию и оформлению представляемых для участия в Предквалификации </w:t>
            </w:r>
            <w:r w:rsidR="004D581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аявок на участие в Предквалификации указываются в документации о Предквалификации, размещаемой на сайте Общества или в сети «Интернет».</w:t>
            </w:r>
          </w:p>
        </w:tc>
      </w:tr>
      <w:tr w:rsidR="00F66112" w:rsidRPr="00A22AC3" w14:paraId="74522C2E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814C1F" w14:textId="1BFBBAE9" w:rsidR="00F66112" w:rsidRPr="00A22AC3" w:rsidRDefault="0052254D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рассмотрения и оценки заявок на участие в Предквалификации и результатам проведенного Технического аудита участника Предквалификации </w:t>
            </w:r>
            <w:r w:rsidRPr="00A22A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случае его проведения) Организатор Предквалификации принимает решение о включении или невключении участника Предквалификации в реестр потенциальных участников закупок Общества по определенным видам </w:t>
            </w:r>
            <w:r w:rsidR="004D581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112" w:rsidRPr="00A22AC3" w14:paraId="396A5582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75E8A2" w14:textId="77777777" w:rsidR="00F66112" w:rsidRPr="00A22AC3" w:rsidRDefault="0052254D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Предквалификации не имеет обязанностей перед участниками Предквалификации по проведению последующих закупок и вправе отказаться от проведения Предквалификации на любом из этапов, не неся при этом никакой материальной ответственности перед участниками Предквалификации </w:t>
            </w:r>
          </w:p>
        </w:tc>
      </w:tr>
      <w:tr w:rsidR="00F66112" w:rsidRPr="00A22AC3" w14:paraId="445088D6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F5F4115" w14:textId="77777777" w:rsidR="00F66112" w:rsidRPr="00A22AC3" w:rsidRDefault="00F66112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имеет право отказаться от проведения Предквалификации в любое время до подведения его итогов, </w:t>
            </w:r>
            <w:r w:rsidRPr="00A22AC3">
              <w:rPr>
                <w:rFonts w:ascii="Times New Roman" w:hAnsi="Times New Roman" w:cs="Times New Roman"/>
                <w:bCs/>
                <w:sz w:val="24"/>
                <w:szCs w:val="24"/>
              </w:rPr>
              <w:t>не неся никакой ответственности перед участниками или третьими лицами, которым такие действия могут принести убытки</w:t>
            </w: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09E5B26" w14:textId="77777777" w:rsidR="00F66112" w:rsidRPr="00A22AC3" w:rsidRDefault="00F66112" w:rsidP="00D061FD">
      <w:pPr>
        <w:pStyle w:val="3"/>
        <w:spacing w:before="40" w:after="40"/>
        <w:jc w:val="both"/>
        <w:rPr>
          <w:sz w:val="24"/>
          <w:szCs w:val="24"/>
        </w:rPr>
      </w:pPr>
    </w:p>
    <w:p w14:paraId="361B9FBD" w14:textId="77777777" w:rsidR="00F66112" w:rsidRPr="00A22AC3" w:rsidRDefault="00F66112" w:rsidP="00D061FD">
      <w:pPr>
        <w:pStyle w:val="3"/>
        <w:spacing w:before="40" w:after="40"/>
        <w:jc w:val="both"/>
        <w:rPr>
          <w:sz w:val="24"/>
          <w:szCs w:val="24"/>
        </w:rPr>
      </w:pPr>
      <w:r w:rsidRPr="00A22AC3">
        <w:rPr>
          <w:sz w:val="24"/>
          <w:szCs w:val="24"/>
        </w:rPr>
        <w:t>Приложение к Извещению:</w:t>
      </w:r>
    </w:p>
    <w:p w14:paraId="177BE9FE" w14:textId="77777777" w:rsidR="00F66112" w:rsidRPr="00A22AC3" w:rsidRDefault="00F66112" w:rsidP="00D061FD">
      <w:pPr>
        <w:pStyle w:val="ConsNonformat"/>
        <w:widowControl/>
        <w:numPr>
          <w:ilvl w:val="0"/>
          <w:numId w:val="2"/>
        </w:numPr>
        <w:tabs>
          <w:tab w:val="clear" w:pos="0"/>
          <w:tab w:val="num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AC3">
        <w:rPr>
          <w:rFonts w:ascii="Times New Roman" w:hAnsi="Times New Roman" w:cs="Times New Roman"/>
          <w:sz w:val="24"/>
          <w:szCs w:val="24"/>
        </w:rPr>
        <w:t>Документация о Предквалификации.</w:t>
      </w:r>
    </w:p>
    <w:p w14:paraId="07CC769D" w14:textId="77777777" w:rsidR="00F66112" w:rsidRPr="00A22AC3" w:rsidRDefault="00F66112" w:rsidP="00D061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6112" w:rsidRPr="00A22AC3" w:rsidSect="00A22AC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F2850" w14:textId="77777777" w:rsidR="00556038" w:rsidRDefault="00556038" w:rsidP="00F66112">
      <w:pPr>
        <w:spacing w:after="0" w:line="240" w:lineRule="auto"/>
      </w:pPr>
      <w:r>
        <w:separator/>
      </w:r>
    </w:p>
  </w:endnote>
  <w:endnote w:type="continuationSeparator" w:id="0">
    <w:p w14:paraId="73A84C34" w14:textId="77777777" w:rsidR="00556038" w:rsidRDefault="00556038" w:rsidP="00F6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F277F" w14:textId="77777777" w:rsidR="00556038" w:rsidRDefault="00556038" w:rsidP="00F66112">
      <w:pPr>
        <w:spacing w:after="0" w:line="240" w:lineRule="auto"/>
      </w:pPr>
      <w:r>
        <w:separator/>
      </w:r>
    </w:p>
  </w:footnote>
  <w:footnote w:type="continuationSeparator" w:id="0">
    <w:p w14:paraId="67673CDC" w14:textId="77777777" w:rsidR="00556038" w:rsidRDefault="00556038" w:rsidP="00F66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13B99"/>
    <w:multiLevelType w:val="multilevel"/>
    <w:tmpl w:val="02F021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bCs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97" w:hanging="720"/>
      </w:pPr>
      <w:rPr>
        <w:rFonts w:hint="default"/>
        <w:b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1" w15:restartNumberingAfterBreak="0">
    <w:nsid w:val="296A789C"/>
    <w:multiLevelType w:val="hybridMultilevel"/>
    <w:tmpl w:val="65BC6E48"/>
    <w:lvl w:ilvl="0" w:tplc="4DB0E6B6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DB22213"/>
    <w:multiLevelType w:val="multilevel"/>
    <w:tmpl w:val="0CAEE83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3" w15:restartNumberingAfterBreak="0">
    <w:nsid w:val="7C2D1BD1"/>
    <w:multiLevelType w:val="multilevel"/>
    <w:tmpl w:val="FA065472"/>
    <w:lvl w:ilvl="0">
      <w:start w:val="1"/>
      <w:numFmt w:val="decimal"/>
      <w:lvlText w:val="%1."/>
      <w:lvlJc w:val="left"/>
      <w:pPr>
        <w:ind w:left="1000" w:hanging="432"/>
      </w:pPr>
    </w:lvl>
    <w:lvl w:ilvl="1">
      <w:start w:val="1"/>
      <w:numFmt w:val="decimal"/>
      <w:lvlText w:val="%2."/>
      <w:lvlJc w:val="left"/>
      <w:pPr>
        <w:ind w:left="4546" w:hanging="576"/>
      </w:pPr>
      <w:rPr>
        <w:rFonts w:ascii="Times New Roman" w:eastAsia="Times New Roman" w:hAnsi="Times New Roman" w:cs="Times New Roman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b w:val="0"/>
        <w:bCs/>
        <w:sz w:val="26"/>
        <w:szCs w:val="26"/>
      </w:rPr>
    </w:lvl>
    <w:lvl w:ilvl="3">
      <w:start w:val="1"/>
      <w:numFmt w:val="decimal"/>
      <w:lvlText w:val="%1.%2.%3.%4."/>
      <w:lvlJc w:val="left"/>
      <w:pPr>
        <w:ind w:left="2141" w:hanging="864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2E"/>
    <w:rsid w:val="000633BB"/>
    <w:rsid w:val="0007414F"/>
    <w:rsid w:val="00144CD6"/>
    <w:rsid w:val="001C2C69"/>
    <w:rsid w:val="001C3EC0"/>
    <w:rsid w:val="001C5710"/>
    <w:rsid w:val="004D581B"/>
    <w:rsid w:val="004F2D98"/>
    <w:rsid w:val="0052254D"/>
    <w:rsid w:val="00556038"/>
    <w:rsid w:val="005D6EB7"/>
    <w:rsid w:val="00662DF6"/>
    <w:rsid w:val="007A2EC5"/>
    <w:rsid w:val="00807DF1"/>
    <w:rsid w:val="00857A3D"/>
    <w:rsid w:val="008A2B3C"/>
    <w:rsid w:val="009F5EF7"/>
    <w:rsid w:val="00A22AC3"/>
    <w:rsid w:val="00D061FD"/>
    <w:rsid w:val="00D74D2E"/>
    <w:rsid w:val="00F6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92DF"/>
  <w15:chartTrackingRefBased/>
  <w15:docId w15:val="{85117019-5D18-46B5-9036-256F10DE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6112"/>
    <w:pPr>
      <w:keepNext/>
      <w:widowControl w:val="0"/>
      <w:autoSpaceDE w:val="0"/>
      <w:autoSpaceDN w:val="0"/>
      <w:adjustRightInd w:val="0"/>
      <w:spacing w:before="240" w:after="240" w:line="36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112"/>
    <w:pPr>
      <w:keepNext/>
      <w:keepLines/>
      <w:widowControl w:val="0"/>
      <w:autoSpaceDE w:val="0"/>
      <w:autoSpaceDN w:val="0"/>
      <w:adjustRightInd w:val="0"/>
      <w:spacing w:before="120" w:after="120" w:line="360" w:lineRule="auto"/>
      <w:ind w:left="4546" w:hanging="576"/>
      <w:outlineLvl w:val="1"/>
    </w:pPr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661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112"/>
    <w:pPr>
      <w:keepNext/>
      <w:widowControl w:val="0"/>
      <w:autoSpaceDE w:val="0"/>
      <w:autoSpaceDN w:val="0"/>
      <w:adjustRightInd w:val="0"/>
      <w:spacing w:before="240" w:after="60" w:line="240" w:lineRule="auto"/>
      <w:ind w:left="2141" w:hanging="864"/>
      <w:outlineLvl w:val="3"/>
    </w:pPr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112"/>
    <w:pPr>
      <w:widowControl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61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6112"/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6112"/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66112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6112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21">
    <w:name w:val="Body Text 2"/>
    <w:basedOn w:val="3"/>
    <w:link w:val="22"/>
    <w:uiPriority w:val="99"/>
    <w:unhideWhenUsed/>
    <w:rsid w:val="00F66112"/>
    <w:pPr>
      <w:keepNext w:val="0"/>
      <w:widowControl w:val="0"/>
      <w:numPr>
        <w:ilvl w:val="2"/>
      </w:numPr>
      <w:autoSpaceDE w:val="0"/>
      <w:autoSpaceDN w:val="0"/>
      <w:adjustRightInd w:val="0"/>
      <w:spacing w:after="120" w:line="360" w:lineRule="auto"/>
      <w:ind w:left="1855" w:hanging="720"/>
      <w:jc w:val="both"/>
    </w:pPr>
    <w:rPr>
      <w:b w:val="0"/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rsid w:val="00F66112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3">
    <w:name w:val="footnote text"/>
    <w:basedOn w:val="a"/>
    <w:link w:val="a4"/>
    <w:semiHidden/>
    <w:unhideWhenUsed/>
    <w:rsid w:val="00F66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661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F66112"/>
    <w:rPr>
      <w:vertAlign w:val="superscript"/>
    </w:rPr>
  </w:style>
  <w:style w:type="character" w:styleId="a6">
    <w:name w:val="Hyperlink"/>
    <w:unhideWhenUsed/>
    <w:rsid w:val="00F66112"/>
    <w:rPr>
      <w:color w:val="0000FF"/>
      <w:u w:val="single"/>
    </w:rPr>
  </w:style>
  <w:style w:type="paragraph" w:customStyle="1" w:styleId="ConsNonformat">
    <w:name w:val="ConsNonformat"/>
    <w:rsid w:val="00F66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6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6112"/>
  </w:style>
  <w:style w:type="paragraph" w:styleId="a9">
    <w:name w:val="footer"/>
    <w:basedOn w:val="a"/>
    <w:link w:val="aa"/>
    <w:uiPriority w:val="99"/>
    <w:unhideWhenUsed/>
    <w:rsid w:val="00F6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6112"/>
  </w:style>
  <w:style w:type="character" w:styleId="ab">
    <w:name w:val="Unresolved Mention"/>
    <w:basedOn w:val="a0"/>
    <w:uiPriority w:val="99"/>
    <w:semiHidden/>
    <w:unhideWhenUsed/>
    <w:rsid w:val="0052254D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99"/>
    <w:unhideWhenUsed/>
    <w:rsid w:val="0052254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2254D"/>
  </w:style>
  <w:style w:type="paragraph" w:customStyle="1" w:styleId="ae">
    <w:name w:val="Знак"/>
    <w:basedOn w:val="a"/>
    <w:rsid w:val="004D581B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Пункт"/>
    <w:basedOn w:val="a"/>
    <w:link w:val="11"/>
    <w:rsid w:val="004D581B"/>
    <w:pPr>
      <w:spacing w:after="0" w:line="360" w:lineRule="auto"/>
      <w:jc w:val="both"/>
    </w:pPr>
    <w:rPr>
      <w:rFonts w:ascii="Times New Roman" w:eastAsia="Times New Roman" w:hAnsi="Times New Roman" w:cs="Times New Roman"/>
      <w:bCs/>
      <w:snapToGrid w:val="0"/>
      <w:lang w:eastAsia="ru-RU"/>
    </w:rPr>
  </w:style>
  <w:style w:type="character" w:customStyle="1" w:styleId="11">
    <w:name w:val="Пункт Знак1"/>
    <w:link w:val="af"/>
    <w:rsid w:val="004D581B"/>
    <w:rPr>
      <w:rFonts w:ascii="Times New Roman" w:eastAsia="Times New Roman" w:hAnsi="Times New Roman" w:cs="Times New Roman"/>
      <w:bCs/>
      <w:snapToGrid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5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pg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shalgina@gspg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Конотопкина Наталья Олеговна</dc:creator>
  <cp:keywords/>
  <dc:description/>
  <cp:lastModifiedBy>Шалгина Анна</cp:lastModifiedBy>
  <cp:revision>4</cp:revision>
  <dcterms:created xsi:type="dcterms:W3CDTF">2020-03-24T11:00:00Z</dcterms:created>
  <dcterms:modified xsi:type="dcterms:W3CDTF">2020-03-27T12:59:00Z</dcterms:modified>
</cp:coreProperties>
</file>